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314</w:t>
      </w:r>
    </w:p>
    <w:p>
      <w:r>
        <w:t>Bundesgericht (BGE), 1970-09-23, DE</w:t>
      </w:r>
    </w:p>
    <w:p>
      <w:r>
        <w:rPr>
          <w:b/>
        </w:rPr>
        <w:t xml:space="preserve">Quelle: </w:t>
      </w:r>
      <w:r>
        <w:t>https://mcp.opencaselaw.ch/entscheid/bge_96 I 314</w:t>
      </w:r>
    </w:p>
    <w:p>
      <w:r>
        <w:t>FR: ATF 96 I 314</w:t>
      </w:r>
    </w:p>
    <w:p>
      <w:r>
        <w:t>IT: DTF 96 I 314</w:t>
      </w:r>
    </w:p>
    <w:p>
      <w:pPr>
        <w:pStyle w:val="Heading2"/>
      </w:pPr>
      <w:r>
        <w:t>Regeste</w:t>
      </w:r>
    </w:p>
    <w:p>
      <w:r>
        <w:t>Regeste Rechtsverweigerung durch überspitzten Formalismus im Zivilprozess. Kantonale Bestimmung, wonach der Appellant innert 10 Tagen seit Eröffnung des motivierten Urteils bei der ersten Instanz die Berufung zu erklären und innert 30 Tagen bei der zweiten Instanz die doppelte erstinstanzliche Gerichtsgebühr nebst einer Einschreibgebühr einzuzahlen sowie unter Angabe der Anträge die "Durchführung" der Appellation zu erklären hat. Stellt es einen überspitzten Formalismus dar, wenn auf die Appellation deshalb nicht eingetreten wird, weil - die zu leistenden Beträge an die erste statt an die zweite Instanz überwiesen wurden? (Erw. 1). - bei der zweiten Instanz keine Durchführungserklärung eingereicht wurde? (Erw. 2).</w:t>
      </w:r>
    </w:p>
    <w:p>
      <w:pPr>
        <w:pStyle w:val="Heading2"/>
      </w:pPr>
      <w:r>
        <w:t>Erwägungen</w:t>
      </w:r>
    </w:p>
    <w:p>
      <w:r>
        <w:rPr>
          <w:b/>
        </w:rPr>
        <w:t>E. 1</w:t>
      </w:r>
    </w:p>
    <w:p>
      <w:r>
        <w:t>Das Obergericht ist auf die Berufung der Beschwerdeführerin gegen das Urteil des Bezirksgerichts Steckborn vom 1. April 1969 schon deshalb nicht eingetreten, weil das innert der Frist des § 283 Abs. 1 ZPO bei der unzuständigen Bezirksgerichtskanzlei einbezahlte doppelte erstinstanzliche Gerichtsgeld samt Einschreibgebühr im Betrag von Fr. 5010.-- erst nach Ablauf dieser Frist an die zuständige Obergerichtskanzlei gelangt ist. § 283 Abs. 1 ZPO bestimmt, dass die Partei, die Berufung einlegen will, innert einer "Verwirkungsfrist" die Durchführung der Berufung bei der Kanzlei des Obergerichts "unter Einsendung des doppelten erstinstanzlichen Gerichtsgeldes sowie der Einschreibgebühr" zu erklären hat. Das Bundesgericht hat im nicht veröffentlichten Urteil vom 12. November 1962 i.S. Eberle entschieden, dass es angesichts des Wortlauts BGE 96 I 314 S. 318 der Bestimmung auf keinen Fall willkürlich sei, wenn die thurgauische Praxis die rechtzeitige Bezahlung dieser Beträge als Gültigkeitserfordernis auffasse und annehme, dass die Berufung bei verspäteter Bezahlung verwirkt sei. Auf die Rüge, dass die so ausgelegte Gesetzesbestimmung vor Art. 4 BV nicht standhalte, ist das Bundesgericht in jenem Urteil mangels einer hinreichenden Begründung nicht eingetreten (Erw. 7). Wie es sich damit verhält, ist auch im vorliegenden Falle nicht zu prüfen, da die Beschwerdeführerin die vorgeschriebenen Beträge rechtzeitig bezahlt hat. Streitig ist einzig, ob das Obergericht das Eintreten auf die Berufung deshalb ablehnen durfte, weil das Geld zwar innert der Frist bei der Bezirksgerichtskanzlei, aber erst nach Ablauf der Frist bei der Obergerichtskanzlei eingelangt ist. Die Beschwerdeführerin bestreitet das und bezeichnet den Entscheid des Obergerichts als überspitzten, mit Art. 4 BV unvereinbaren Formalismus. Nach der Rechtsprechung des Bundesgerichts verstösst ein durch die Praxis eingeführtes oder im Gesetz aufgestelltes Formerfordernis dann gegen Art. 4 BV , wenn es sich durch kein schutzwürdiges Interesse rechtfertigen lässt und die Durchsetzung des materiellen Rechts ohne sachlich vertretbaren Grund erschwert ( BGE 95 I 4 E. 2 und dort angeführte frühere Urteile). Die ZPO gibt den Zweck nicht an, der damit verfolgt wird, dass sie die Gültigkeit der Berufung von einer so erheblichen finanziellen Leistung des Berufungsklägers abhängig macht. Nach einem im angefochtenen Entscheid enthaltenen Zitat aus den Gesetzesmaterialien rechtfertigt sich die Höhe der Gebühr, weil die Obergerichtskasse auch für ein höheres als das erstinstanzliche Gerichtsgeld gedeckt sein soll und weil ferner eine etwas hohe Gebühr den besten Schutz gegen trölerhafte Appellationen bildet und, soweit sie nicht in die Gerichtskasse fällt, zugleich eine indirekte Kaution für die Prozesskostenforderung der Gegenpartei bildet. Alle diese Zwecke werden nicht nur mit der rechtzeitigen Zahlung der festgesetzten Beträge an die in § 283 Abs. 1 ZPO ausdrücklich als zuständig bezeichnete Obergerichtskanzlei erreicht, sondern auch durch Zahlung an eine andere Gerichtsbehörde, sofern diese den einbezahlten Betrag entweder an die Obergerichtskanzlei weiterzuleiten verpflichtet ist oder doch erfahrungsgemäss weiterzuleiten pflegt. Das ist aber hier der Fall. Eine obergerichtliche Verordnung vom 16. März 1948 bestimmt in § 12, dass jede BGE 96 I 314 S. 319 Gerichtsbehörde verpflichtet ist, Rechtsvorkehren von Parteien unverzüglich an die zuständige Stelle weiterzuleiten. Die Bezirksgerichtskanzlei Steckborn hat denn auch die von der Beschwerdeführerin einbezahlten Fr. 5010.-- innert weniger Tage an die Obergerichtskanzlei überwiesen. Wenn das Obergericht trotz rechtzeitiger Zahlung an die zur Weiterleitung an die zuständige Obergerichtskanzlei verpflichtete Bezirksgerichtskanzlei in wörtlicher Auslegung des § 283 Abs. 1 ZPO auf die Berufung nicht eingetreten ist, so ist das mit Art. 4 BV unvereinbar, weil dafür ein schützenswerter, legitimer Zweck fehlt und das ungerechtfertigte Festhalten an der zum blossen Selbstzweck gewordenen Form die Beschwerdeführerin an der Ausübung ihrer Parteirechte hinderte.</w:t>
      </w:r>
    </w:p>
    <w:p>
      <w:r>
        <w:rPr>
          <w:b/>
        </w:rPr>
        <w:t>E. 2</w:t>
      </w:r>
    </w:p>
    <w:p>
      <w:r>
        <w:t>Das Obergericht ist auf die Berufung der Beschwerdeführerin auch deshalb nicht eingetreten, weil diese es unterlassen hat, innert der Verwirkungsfrist gemäss § 283 Abs. 1 ZPO bei der Obergerichtskanzlei "die Durchführung der Berufung zu erklären". Nach dem Wortlaut und Sinn des § 283 Abs. 1 ZPO ist, wie bereits in BGE 87 I 8 festgestellt wurde, die Abgabe der Durchführungserklärung bei der vorgeschriebenen Instanz, d.h. bei der Obergerichtskanzlei, zweifellos Gültigkeitserfordernis der Berufung. Fragen kann sich nur, ob die gesetzliche Ordnung selber oder doch ihre Anwendung unter den vorliegenden Umständen auf einen überspitzten Formalismus hinausläuft und gegen Art. 4 BV verstösst. Die Beschwerdeführerin behauptet, die Aufteilung der dem Berufungskläger obliegenden Willenserklärungen in Berufungserklärung und Durchführungserklärung habe keinen schutzwürdigen Sinn. Ein vernünftiger Sinn kann dieser Aufteilung, die sich in ähnlicher Form auch in andern Kantonen findet (vgl. z.B. §§ 225 und 229 der basel-städt. ZPO), indessen schon deshalb nicht abgesprochen werden, weil sie im allgemeinen auch im Interesse des Berufungsklägers liegt. Sie erlaubt ihm, innert der verhältnismässig kurzen Frist von 10 Tagen nach Eröffnung des motivierten erstinstanzlichen Urteils zunächst bloss die Berufung zu erklären und dann während weiterer 20 Tage zu überlegen, ob er an ihr festhalten und was er in diesem Fall mit ihr geltend machen will. Nach dem angefochtenen Entscheid hat die Durchführungserklärung den Zweck, "die Berufungsinstanz über die Hängigmachung BGE 96 I 314 S. 320 einer Berufungssache und über die gestellten Anträge zu orientieren". Diese Zwecke vermögen in der Tat das Erfordernis einer besonderen beim Obergericht abzugebenden Durchführungserklärung im Regelfall zu rechtfertigen. Aus den ihm nach § 283 Abs. 2 ZPO auf die Berufungserklärung hin einzusendenden Akten sieht das Obergericht nur, dass die Berufung erklärt worden ist, nicht aber, ob an dieser festgehalten wird und, sofern sich die Berufungserklärung auf die gesetzlichen Erfordernisse beschränkt, auch nicht inwieweit das erstinstanzliche Urteil angefochten wird und welche Änderungen desselben verlangt werden. Die gesetzliche Ordnung als solche lässt sich somit auf ernsthafte sachliche Gründe stützen und verstösst nicht gegen Art. 4 BV . Das schliesst indes nicht aus, dass ihre Anwendung im Einzelfall einen überspitzten Formalismus bedeuten kann. Ein solcher liegt dann vor, wenn alle mit dem Erfordernis der Durchführungserklärung verfolgten Zwecke auch ohne sie in vollem Umfange erreicht sind und das Beharren auf diesem Erfordernis jedes vernünftigen Sinnes entbehrt. So verhält es sich im vorliegenden Fall. Die Beschwerdeführerin hat schon in der Berufungserklärung, die sie innert der ersten Verwirkungsfrist des § 283 Abs. 1 ZPO eingereicht hatte und die dem Obergericht innert der für die Abgabe der Durchführungserklärung geltenden Frist zukam, bekannt gegeben, inwieweit sie das Urteil des Bezirksgerichts anfechte und welche Änderungen desselben sie verlange. Wenn sie überdies innert der zweiten Verwirkungsfrist die dort vorgeschriebene Zahlung des sehr beträchtlichen Betrages von Fr. 5010.-- geleistet hat, so hat sie damit unmissverständlich zum Ausdruck gebracht, dass sie an der zuvor erklärten Berufung festhalte und ihre Durchführung verlange. Aus dem versehentlichen Unterlassen der gleichzeitigen Abgabe einer ausdrücklichen Durchführungserklärung zu schliessen, die Beschwerdeführerin habe auf die Durchführung der Berufung verzichtet oder das Recht darauf verwirkt, verbietet sich. Da die Zahlung ohne den Willen, die Durchführung zu verlangen, mit Sicherheit nicht erfolgt wäre, muss in der Zahlung die Erklärung dieses Willens durch konkludentes Verhalten erblickt werden. Diese Willenserklärung ausser Acht zu lassen und an das Fehlen der Durchführungserklärung den Verlust des Rechts auf Berufung zu knüpfen, stellt einen durch keine schutzwürdigen Interessen des Gerichts oder der Gegenpartei BGE 96 I 314 S. 321 zu rechtfertigenden, mit Art. 4 BV unvereinbaren Formalismus dar (vgl. BGE 93 I 213 E. 2).</w:t>
      </w:r>
    </w:p>
    <w:p>
      <w:r>
        <w:rPr>
          <w:b/>
        </w:rPr>
        <w:t>E. 3</w:t>
      </w:r>
    </w:p>
    <w:p>
      <w:r>
        <w:t>Die Beschwerdeführerin erblickt einen solchen Formalismus schliesslich noch darin, dass das Obergericht das Eintreten auf ihre Berufung auch deshalb abgelehnt habe, weil sie die Appellationsbescheinigung dem Obergericht nicht eingereicht habe. Diese Rüge geht fehl. Das Obergericht hat zwar in Erw. 2 des angefochtenen Entscheids erklärt, die Beschwerdeführerin habe damit eine Vorschrift der ZPO verletzt. Es hat dann aber in Erw. 9 selber festgestellt, dass die ZPO die Einreichung nicht vorschreibe, dass es sich dabei um ein lediglich durch die Praxis eingeführtes Formerfordernis handle und dass daher das Nichteinreichen der Bescheinigung kein Grund wäre, auf die vorliegende Berufung nicht einzutreten.</w:t>
      </w:r>
    </w:p>
    <w:p>
      <w:r>
        <w:rPr>
          <w:b/>
        </w:rPr>
        <w:t>E. 4</w:t>
      </w:r>
    </w:p>
    <w:p>
      <w:r>
        <w:t>Da der angefochtene Entscheid, der die Berufung der Beschwerdeführerin als ungültig erklärt und deswegen das Eintreten auf sie verweigert, nach dem in Erw. 1 und 2 Gesagten gegen Art. 4 BV verstösst, ist er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